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12" w:rsidRPr="00727F61" w:rsidRDefault="00CE6A12" w:rsidP="00CE6A12">
      <w:pPr>
        <w:ind w:left="113" w:firstLine="2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27F61">
        <w:rPr>
          <w:lang w:val="ru-RU"/>
        </w:rPr>
        <w:br/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894"/>
      </w:tblGrid>
      <w:tr w:rsidR="00CE6A12" w:rsidRPr="00AF70D7" w:rsidTr="008E24B9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Pr="00727F61" w:rsidRDefault="00CE6A12" w:rsidP="00132D35">
            <w:pPr>
              <w:rPr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27F61">
              <w:rPr>
                <w:lang w:val="ru-RU"/>
              </w:rPr>
              <w:br/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727F61">
              <w:rPr>
                <w:lang w:val="ru-RU"/>
              </w:rPr>
              <w:br/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27F61">
              <w:rPr>
                <w:lang w:val="ru-RU"/>
              </w:rPr>
              <w:br/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132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CE6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727F6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ВРИО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27F6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  <w:p w:rsidR="00CE6A12" w:rsidRPr="001031AE" w:rsidRDefault="00CE6A12" w:rsidP="00132D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132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E6A12" w:rsidRPr="001031AE" w:rsidRDefault="00CE6A12" w:rsidP="00CE6A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6A12" w:rsidRPr="00727F61" w:rsidRDefault="00CE6A12" w:rsidP="00CE6A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727F61">
        <w:rPr>
          <w:lang w:val="ru-RU"/>
        </w:rPr>
        <w:br/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27F61">
        <w:rPr>
          <w:lang w:val="ru-RU"/>
        </w:rPr>
        <w:br/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CE6A12" w:rsidRPr="001031AE" w:rsidRDefault="00CE6A12" w:rsidP="00CE6A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0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10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10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10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3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Ind w:w="-6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6"/>
        <w:gridCol w:w="6658"/>
      </w:tblGrid>
      <w:tr w:rsidR="00CE6A12" w:rsidRPr="00727F61" w:rsidTr="008E2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8E24B9">
            <w:pPr>
              <w:spacing w:before="0" w:beforeAutospacing="0" w:after="0" w:afterAutospacing="0"/>
              <w:ind w:left="284" w:righ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Pr="001031AE" w:rsidRDefault="00CE6A12" w:rsidP="008E24B9">
            <w:pPr>
              <w:spacing w:before="0" w:beforeAutospacing="0" w:after="0" w:afterAutospacing="0"/>
              <w:ind w:left="284" w:right="28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E6A12" w:rsidRPr="00727F61" w:rsidRDefault="00CE6A12" w:rsidP="00CE6A12">
            <w:pPr>
              <w:spacing w:before="0" w:beforeAutospacing="0" w:after="0" w:afterAutospacing="0"/>
              <w:ind w:left="284" w:right="284"/>
              <w:jc w:val="both"/>
              <w:rPr>
                <w:lang w:val="ru-RU"/>
              </w:rPr>
            </w:pP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031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E6A12" w:rsidTr="008E2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8E24B9">
            <w:pPr>
              <w:spacing w:before="0" w:beforeAutospacing="0" w:after="0" w:afterAutospacing="0"/>
              <w:ind w:left="284" w:righ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8E24B9">
            <w:pPr>
              <w:spacing w:before="0" w:beforeAutospacing="0" w:after="0" w:afterAutospacing="0"/>
              <w:ind w:left="284" w:right="284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Юрьевна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6A12" w:rsidRPr="00CE6A12" w:rsidTr="008E2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8E24B9">
            <w:pPr>
              <w:spacing w:before="0" w:beforeAutospacing="0" w:after="0" w:afterAutospacing="0"/>
              <w:ind w:left="284" w:righ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Pr="00727F61" w:rsidRDefault="00CE6A12" w:rsidP="00CE6A12">
            <w:pPr>
              <w:spacing w:before="0" w:beforeAutospacing="0" w:after="0" w:afterAutospacing="0"/>
              <w:ind w:left="284" w:right="284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Иваново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Окуловой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E6A12" w:rsidTr="008E2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8E24B9">
            <w:pPr>
              <w:spacing w:before="0" w:beforeAutospacing="0" w:after="0" w:afterAutospacing="0"/>
              <w:ind w:left="284" w:righ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Pr="00CE6A12" w:rsidRDefault="00CE6A12" w:rsidP="008E24B9">
            <w:pPr>
              <w:spacing w:before="0" w:beforeAutospacing="0" w:after="0" w:afterAutospacing="0"/>
              <w:ind w:left="284" w:right="284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 (4932) 31-40-01</w:t>
            </w:r>
          </w:p>
        </w:tc>
      </w:tr>
      <w:tr w:rsidR="00CE6A12" w:rsidTr="008E2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8E24B9">
            <w:pPr>
              <w:spacing w:before="0" w:beforeAutospacing="0" w:after="0" w:afterAutospacing="0"/>
              <w:ind w:left="284" w:righ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CE6A12">
            <w:pPr>
              <w:spacing w:before="0" w:beforeAutospacing="0" w:after="0" w:afterAutospacing="0"/>
              <w:ind w:left="284" w:right="284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@ivedu.ru</w:t>
            </w:r>
          </w:p>
        </w:tc>
      </w:tr>
      <w:tr w:rsidR="00CE6A12" w:rsidRPr="00AF70D7" w:rsidTr="008E2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8E24B9">
            <w:pPr>
              <w:spacing w:before="0" w:beforeAutospacing="0" w:after="0" w:afterAutospacing="0"/>
              <w:ind w:left="284" w:righ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Pr="001031AE" w:rsidRDefault="00CE6A12" w:rsidP="008E24B9">
            <w:pPr>
              <w:spacing w:before="0" w:beforeAutospacing="0" w:after="0" w:afterAutospacing="0"/>
              <w:ind w:left="284" w:right="284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</w:p>
        </w:tc>
      </w:tr>
      <w:tr w:rsidR="00CE6A12" w:rsidTr="008E2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8E24B9">
            <w:pPr>
              <w:spacing w:before="0" w:beforeAutospacing="0" w:after="0" w:afterAutospacing="0"/>
              <w:ind w:left="284" w:righ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CE6A12">
            <w:pPr>
              <w:spacing w:before="0" w:beforeAutospacing="0" w:after="0" w:afterAutospacing="0"/>
              <w:ind w:left="284" w:right="284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E6A12" w:rsidTr="008E2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Default="00CE6A12" w:rsidP="008E24B9">
            <w:pPr>
              <w:spacing w:before="0" w:beforeAutospacing="0" w:after="0" w:afterAutospacing="0"/>
              <w:ind w:left="284" w:righ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A12" w:rsidRPr="00CE6A12" w:rsidRDefault="00CE6A12" w:rsidP="00CE6A12">
            <w:pPr>
              <w:spacing w:before="0" w:beforeAutospacing="0" w:after="0" w:afterAutospacing="0"/>
              <w:ind w:left="284" w:right="284"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1720</w:t>
            </w:r>
          </w:p>
        </w:tc>
      </w:tr>
    </w:tbl>
    <w:p w:rsidR="00CE6A12" w:rsidRPr="00727F61" w:rsidRDefault="00CE6A12" w:rsidP="00CE6A12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производящих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торговых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1832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</w:t>
      </w:r>
      <w:proofErr w:type="spellStart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епосредственно</w:t>
      </w:r>
      <w:proofErr w:type="spellEnd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1889,8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6A12" w:rsidRPr="00727F61" w:rsidRDefault="00CE6A12" w:rsidP="00CE6A12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6A12" w:rsidRPr="00727F61" w:rsidRDefault="00CE6A12" w:rsidP="00CE6A12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132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6A12" w:rsidRPr="00727F61" w:rsidRDefault="00CE6A12" w:rsidP="00CE6A12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</w:p>
    <w:p w:rsidR="00CE6A12" w:rsidRPr="00727F61" w:rsidRDefault="00CE6A12" w:rsidP="00CE6A12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:00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CE6A12" w:rsidRPr="00727F61" w:rsidRDefault="00CE6A12" w:rsidP="00CE6A12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CE6A12" w:rsidRPr="00727F61" w:rsidRDefault="00CE6A12" w:rsidP="00CE6A12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DE67A3" w:rsidRPr="00CB2B63" w:rsidRDefault="00CE6A12" w:rsidP="00DE67A3">
      <w:pPr>
        <w:pStyle w:val="a3"/>
        <w:tabs>
          <w:tab w:val="left" w:pos="9639"/>
        </w:tabs>
        <w:spacing w:before="0" w:beforeAutospacing="0" w:after="0" w:afterAutospacing="0"/>
        <w:ind w:left="0"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proofErr w:type="gramStart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ФЗ«</w:t>
      </w:r>
      <w:proofErr w:type="gramEnd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01.01.2021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proofErr w:type="gramStart"/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gramEnd"/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="00DE6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67A3" w:rsidRPr="00CB2B63">
        <w:rPr>
          <w:rFonts w:hAnsi="Times New Roman" w:cs="Times New Roman"/>
          <w:color w:val="000000"/>
          <w:sz w:val="24"/>
          <w:szCs w:val="24"/>
        </w:rPr>
        <w:t> 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67A3" w:rsidRPr="00CB2B63">
        <w:rPr>
          <w:rFonts w:hAnsi="Times New Roman" w:cs="Times New Roman"/>
          <w:color w:val="000000"/>
          <w:sz w:val="24"/>
          <w:szCs w:val="24"/>
        </w:rPr>
        <w:t> 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67A3" w:rsidRPr="00CB2B63">
        <w:rPr>
          <w:rFonts w:hAnsi="Times New Roman" w:cs="Times New Roman"/>
          <w:color w:val="000000"/>
          <w:sz w:val="24"/>
          <w:szCs w:val="24"/>
        </w:rPr>
        <w:t> 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E67A3" w:rsidRPr="00CB2B63">
        <w:rPr>
          <w:rFonts w:hAnsi="Times New Roman" w:cs="Times New Roman"/>
          <w:color w:val="000000"/>
          <w:sz w:val="24"/>
          <w:szCs w:val="24"/>
        </w:rPr>
        <w:t> 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67A3" w:rsidRPr="00CB2B63">
        <w:rPr>
          <w:rFonts w:hAnsi="Times New Roman" w:cs="Times New Roman"/>
          <w:color w:val="000000"/>
          <w:sz w:val="24"/>
          <w:szCs w:val="24"/>
        </w:rPr>
        <w:t> 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DE67A3" w:rsidRPr="00CB2B63">
        <w:rPr>
          <w:rFonts w:hAnsi="Times New Roman" w:cs="Times New Roman"/>
          <w:color w:val="000000"/>
          <w:sz w:val="24"/>
          <w:szCs w:val="24"/>
        </w:rPr>
        <w:t> 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67A3" w:rsidRPr="00CB2B63">
        <w:rPr>
          <w:rFonts w:hAnsi="Times New Roman" w:cs="Times New Roman"/>
          <w:color w:val="000000"/>
          <w:sz w:val="24"/>
          <w:szCs w:val="24"/>
        </w:rPr>
        <w:t> 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67A3" w:rsidRPr="00CB2B63">
        <w:rPr>
          <w:rFonts w:hAnsi="Times New Roman" w:cs="Times New Roman"/>
          <w:color w:val="000000"/>
          <w:sz w:val="24"/>
          <w:szCs w:val="24"/>
        </w:rPr>
        <w:t> 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E67A3" w:rsidRPr="00CB2B63">
        <w:rPr>
          <w:rFonts w:hAnsi="Times New Roman" w:cs="Times New Roman"/>
          <w:color w:val="000000"/>
          <w:sz w:val="24"/>
          <w:szCs w:val="24"/>
        </w:rPr>
        <w:t> 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E67A3" w:rsidRPr="00CB2B63">
        <w:rPr>
          <w:rFonts w:hAnsi="Times New Roman" w:cs="Times New Roman"/>
          <w:color w:val="000000"/>
          <w:sz w:val="24"/>
          <w:szCs w:val="24"/>
        </w:rPr>
        <w:t> 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="00DE67A3" w:rsidRPr="00CB2B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F20977" w:rsidRDefault="00DE67A3" w:rsidP="00DE67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24.09.2022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371-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25.11.2022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1028 (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67A3" w:rsidRPr="00F20977" w:rsidRDefault="00DE67A3" w:rsidP="00DE67A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ввели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67A3" w:rsidRPr="00F20977" w:rsidRDefault="00DE67A3" w:rsidP="00DE67A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67A3" w:rsidRPr="00F20977" w:rsidRDefault="00DE67A3" w:rsidP="00DE67A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Pr="001031AE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1031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B5AD2">
        <w:rPr>
          <w:rFonts w:hAnsi="Times New Roman" w:cs="Times New Roman"/>
          <w:color w:val="000000"/>
          <w:sz w:val="24"/>
          <w:szCs w:val="24"/>
          <w:lang w:val="ru-RU"/>
        </w:rPr>
        <w:t>, 21</w:t>
      </w:r>
      <w:r w:rsidR="002B5AD2">
        <w:rPr>
          <w:rFonts w:hAnsi="Times New Roman" w:cs="Times New Roman"/>
          <w:color w:val="000000"/>
          <w:sz w:val="24"/>
          <w:szCs w:val="24"/>
          <w:lang w:val="ru-RU"/>
        </w:rPr>
        <w:t>ребёнок</w:t>
      </w:r>
    </w:p>
    <w:p w:rsidR="00DE67A3" w:rsidRPr="008611A0" w:rsidRDefault="00DE67A3" w:rsidP="00DE67A3">
      <w:pPr>
        <w:tabs>
          <w:tab w:val="left" w:pos="9639"/>
        </w:tabs>
        <w:spacing w:before="0" w:beforeAutospacing="0" w:after="0" w:afterAutospacing="0"/>
        <w:ind w:right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Pr="00F20977" w:rsidRDefault="00DE67A3" w:rsidP="00DE67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F20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привычного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оказывалась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одители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отразилось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</w:t>
      </w:r>
      <w:r w:rsidR="002B5AD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высказали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осенние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рассмотрены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Pr="00F20977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B5AD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0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B5AD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B5AD2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5AD2">
        <w:rPr>
          <w:rFonts w:hAnsi="Times New Roman" w:cs="Times New Roman"/>
          <w:color w:val="000000"/>
          <w:sz w:val="24"/>
          <w:szCs w:val="24"/>
          <w:lang w:val="ru-RU"/>
        </w:rPr>
        <w:t>ребёнок</w:t>
      </w:r>
      <w:r w:rsidR="002B5AD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64C1F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</w:t>
      </w:r>
      <w:r w:rsidR="00264C1F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264C1F">
        <w:rPr>
          <w:rFonts w:hAnsi="Times New Roman" w:cs="Times New Roman"/>
          <w:color w:val="000000"/>
          <w:sz w:val="24"/>
          <w:szCs w:val="24"/>
          <w:lang w:val="ru-RU"/>
        </w:rPr>
        <w:t xml:space="preserve">-4 </w:t>
      </w:r>
      <w:r w:rsidR="00264C1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006A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DE67A3" w:rsidRPr="004006AD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2090"/>
        <w:gridCol w:w="4666"/>
      </w:tblGrid>
      <w:tr w:rsidR="00DE67A3" w:rsidRPr="00E420ED" w:rsidTr="008E24B9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4006AD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4006AD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4006AD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 w:rsidRPr="00400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DE67A3" w:rsidRPr="004006AD" w:rsidTr="008E24B9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4006AD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4006AD" w:rsidRDefault="00A253D2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4006AD" w:rsidRDefault="00A253D2" w:rsidP="008E24B9">
            <w:pPr>
              <w:tabs>
                <w:tab w:val="left" w:pos="9639"/>
              </w:tabs>
              <w:spacing w:before="0" w:beforeAutospacing="0" w:after="0" w:afterAutospacing="0"/>
              <w:ind w:right="284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DE67A3" w:rsidRPr="00400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E67A3" w:rsidRPr="00F20977" w:rsidTr="008E24B9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4006AD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6AD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4006AD" w:rsidRDefault="00A253D2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4006AD" w:rsidRDefault="00A253D2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  <w:r w:rsidR="00DE67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E67A3" w:rsidRPr="00F20977" w:rsidTr="008E24B9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72247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E72247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E722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224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E722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47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72247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 w:rsidRPr="00E722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72247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r w:rsidRPr="00E722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  <w:r w:rsidRPr="00E7224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E67A3" w:rsidRPr="00F0240E" w:rsidTr="008E24B9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72247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E72247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E722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47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72247" w:rsidRDefault="00264C1F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72247" w:rsidRDefault="00A253D2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E67A3" w:rsidRPr="00E7224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240E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F0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240E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F0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24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240E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F024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240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p w:rsidR="00DE67A3" w:rsidRPr="00F0240E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460"/>
        <w:gridCol w:w="3969"/>
      </w:tblGrid>
      <w:tr w:rsidR="00DE67A3" w:rsidRPr="00E420ED" w:rsidTr="008E24B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 w:rsidRPr="0034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DE67A3" w:rsidRPr="006D7D23" w:rsidTr="008E24B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264C1F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A253D2" w:rsidP="00A253D2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DE67A3" w:rsidRPr="00346C8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E67A3" w:rsidRPr="006D7D23" w:rsidTr="008E24B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264C1F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DE67A3">
              <w:rPr>
                <w:lang w:val="ru-RU"/>
              </w:rPr>
              <w:t xml:space="preserve"> (оба ребенка посещают ДОУ)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A253D2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  <w:r w:rsidR="00DE67A3" w:rsidRPr="00346C8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E67A3" w:rsidTr="008E24B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81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A253D2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346C81" w:rsidRDefault="00A253D2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="00DE67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67A3" w:rsidRPr="00346C8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лицензирование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данного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вида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разработки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подготовлены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1"/>
        <w:gridCol w:w="6346"/>
      </w:tblGrid>
      <w:tr w:rsidR="00DE67A3" w:rsidTr="008E24B9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59" w:right="284" w:hanging="59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DE67A3" w:rsidRPr="00E420ED" w:rsidTr="008E24B9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59" w:right="284" w:hanging="5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727F61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right="284"/>
              <w:jc w:val="both"/>
              <w:rPr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E67A3" w:rsidTr="008E24B9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59" w:right="284" w:hanging="5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right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E67A3" w:rsidRDefault="00DE67A3" w:rsidP="008E24B9">
            <w:pPr>
              <w:numPr>
                <w:ilvl w:val="0"/>
                <w:numId w:val="2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67A3" w:rsidRDefault="00DE67A3" w:rsidP="008E24B9">
            <w:pPr>
              <w:numPr>
                <w:ilvl w:val="0"/>
                <w:numId w:val="2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67A3" w:rsidRDefault="00DE67A3" w:rsidP="008E24B9">
            <w:pPr>
              <w:numPr>
                <w:ilvl w:val="0"/>
                <w:numId w:val="2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DE67A3" w:rsidTr="008E24B9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59" w:right="284" w:hanging="5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727F61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right="28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7F61">
              <w:rPr>
                <w:lang w:val="ru-RU"/>
              </w:rPr>
              <w:br/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727F61">
              <w:rPr>
                <w:lang w:val="ru-RU"/>
              </w:rPr>
              <w:br/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E67A3" w:rsidRDefault="00DE67A3" w:rsidP="008E24B9">
            <w:pPr>
              <w:numPr>
                <w:ilvl w:val="0"/>
                <w:numId w:val="3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67A3" w:rsidRDefault="00DE67A3" w:rsidP="008E24B9">
            <w:pPr>
              <w:numPr>
                <w:ilvl w:val="0"/>
                <w:numId w:val="3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67A3" w:rsidRDefault="00DE67A3" w:rsidP="008E24B9">
            <w:pPr>
              <w:numPr>
                <w:ilvl w:val="0"/>
                <w:numId w:val="3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67A3" w:rsidRPr="00727F61" w:rsidRDefault="00DE67A3" w:rsidP="008E24B9">
            <w:pPr>
              <w:numPr>
                <w:ilvl w:val="0"/>
                <w:numId w:val="3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DE67A3" w:rsidRDefault="00DE67A3" w:rsidP="008E24B9">
            <w:pPr>
              <w:numPr>
                <w:ilvl w:val="0"/>
                <w:numId w:val="3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67A3" w:rsidRDefault="00DE67A3" w:rsidP="008E24B9">
            <w:pPr>
              <w:numPr>
                <w:ilvl w:val="0"/>
                <w:numId w:val="3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</w:p>
          <w:p w:rsidR="00DE67A3" w:rsidRPr="00B8518F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right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B85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851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5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85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67A3" w:rsidRDefault="00DE67A3" w:rsidP="008E24B9">
            <w:pPr>
              <w:numPr>
                <w:ilvl w:val="0"/>
                <w:numId w:val="3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  <w:p w:rsidR="00DE67A3" w:rsidRPr="00B8518F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right="28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gramStart"/>
            <w:r w:rsidRPr="00B85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B851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5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5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proofErr w:type="gramEnd"/>
            <w:r w:rsidRPr="00B851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5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5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67A3" w:rsidRPr="00B8518F" w:rsidRDefault="00DE67A3" w:rsidP="008E24B9">
            <w:pPr>
              <w:numPr>
                <w:ilvl w:val="0"/>
                <w:numId w:val="3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right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E67A3" w:rsidRPr="00E420ED" w:rsidTr="008E24B9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59" w:right="284" w:hanging="5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727F61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right="28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727F61">
              <w:rPr>
                <w:lang w:val="ru-RU"/>
              </w:rPr>
              <w:br/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E67A3" w:rsidRPr="00727F61" w:rsidRDefault="00DE67A3" w:rsidP="008E24B9">
            <w:pPr>
              <w:numPr>
                <w:ilvl w:val="0"/>
                <w:numId w:val="4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67A3" w:rsidRPr="00727F61" w:rsidRDefault="00DE67A3" w:rsidP="008E24B9">
            <w:pPr>
              <w:numPr>
                <w:ilvl w:val="0"/>
                <w:numId w:val="4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67A3" w:rsidRPr="00727F61" w:rsidRDefault="00DE67A3" w:rsidP="008E24B9">
            <w:pPr>
              <w:numPr>
                <w:ilvl w:val="0"/>
                <w:numId w:val="4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67A3" w:rsidRPr="00727F61" w:rsidRDefault="00DE67A3" w:rsidP="008E24B9">
            <w:pPr>
              <w:numPr>
                <w:ilvl w:val="0"/>
                <w:numId w:val="4"/>
              </w:numPr>
              <w:tabs>
                <w:tab w:val="left" w:pos="9639"/>
              </w:tabs>
              <w:spacing w:before="0" w:beforeAutospacing="0" w:after="0" w:afterAutospacing="0"/>
              <w:ind w:left="0" w:right="284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64C1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изменение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67A3" w:rsidRPr="00727F61" w:rsidRDefault="00DE67A3" w:rsidP="00DE67A3">
      <w:pPr>
        <w:numPr>
          <w:ilvl w:val="0"/>
          <w:numId w:val="5"/>
        </w:numPr>
        <w:tabs>
          <w:tab w:val="left" w:pos="9639"/>
        </w:tabs>
        <w:spacing w:before="0" w:beforeAutospacing="0" w:after="0" w:afterAutospacing="0"/>
        <w:ind w:left="-709" w:right="284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67A3" w:rsidRDefault="00DE67A3" w:rsidP="00DE67A3">
      <w:pPr>
        <w:numPr>
          <w:ilvl w:val="0"/>
          <w:numId w:val="5"/>
        </w:num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продиагностировано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10773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850"/>
        <w:gridCol w:w="1007"/>
        <w:gridCol w:w="876"/>
        <w:gridCol w:w="1134"/>
        <w:gridCol w:w="876"/>
        <w:gridCol w:w="1134"/>
        <w:gridCol w:w="876"/>
        <w:gridCol w:w="2035"/>
      </w:tblGrid>
      <w:tr w:rsidR="00DE67A3" w:rsidTr="008E24B9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727F61" w:rsidRDefault="00DE67A3" w:rsidP="008E24B9">
            <w:pPr>
              <w:tabs>
                <w:tab w:val="left" w:pos="1193"/>
                <w:tab w:val="left" w:pos="9639"/>
              </w:tabs>
              <w:spacing w:before="0" w:beforeAutospacing="0" w:after="0" w:afterAutospacing="0"/>
              <w:ind w:left="164" w:right="284" w:firstLine="710"/>
              <w:jc w:val="center"/>
              <w:rPr>
                <w:lang w:val="ru-RU"/>
              </w:rPr>
            </w:pP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DE67A3" w:rsidTr="008E24B9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769"/>
                <w:tab w:val="left" w:pos="9639"/>
              </w:tabs>
              <w:spacing w:before="0" w:beforeAutospacing="0" w:after="0" w:afterAutospacing="0"/>
              <w:ind w:right="284" w:firstLine="273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DE67A3" w:rsidTr="008E24B9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B3485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A27248" w:rsidRDefault="00264C1F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B3485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94,4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264C1F" w:rsidRDefault="00264C1F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B3485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B34853" w:rsidRDefault="00264C1F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B3485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DE67A3" w:rsidTr="008E24B9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66" w:right="284" w:hanging="66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46644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46644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46644" w:rsidRDefault="00264C1F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46644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88,9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264C1F" w:rsidRDefault="00264C1F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E46644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11,1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A27248" w:rsidRDefault="00264C1F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7A3" w:rsidRPr="00B34853" w:rsidRDefault="00DE67A3" w:rsidP="008E24B9">
            <w:pPr>
              <w:tabs>
                <w:tab w:val="left" w:pos="9639"/>
              </w:tabs>
              <w:spacing w:before="0" w:beforeAutospacing="0" w:after="0" w:afterAutospacing="0"/>
              <w:ind w:left="-709" w:right="284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67A3" w:rsidRPr="00727F61" w:rsidRDefault="00DE67A3" w:rsidP="00DE67A3">
      <w:pPr>
        <w:numPr>
          <w:ilvl w:val="0"/>
          <w:numId w:val="6"/>
        </w:numPr>
        <w:tabs>
          <w:tab w:val="left" w:pos="9639"/>
        </w:tabs>
        <w:spacing w:before="0" w:beforeAutospacing="0" w:after="0" w:afterAutospacing="0"/>
        <w:ind w:left="0" w:right="284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67A3" w:rsidRDefault="00DE67A3" w:rsidP="00DE67A3">
      <w:pPr>
        <w:numPr>
          <w:ilvl w:val="0"/>
          <w:numId w:val="6"/>
        </w:num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аботника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E67A3" w:rsidRPr="00865B89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B89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865B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B8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865B8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865B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B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B89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65B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67A3" w:rsidRPr="00727F61" w:rsidRDefault="00DE67A3" w:rsidP="00DE67A3">
      <w:pPr>
        <w:numPr>
          <w:ilvl w:val="0"/>
          <w:numId w:val="7"/>
        </w:numPr>
        <w:tabs>
          <w:tab w:val="left" w:pos="9639"/>
        </w:tabs>
        <w:spacing w:before="0" w:beforeAutospacing="0" w:after="0" w:afterAutospacing="0"/>
        <w:ind w:left="-709" w:right="284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67A3" w:rsidRDefault="00DE67A3" w:rsidP="00DE67A3">
      <w:pPr>
        <w:numPr>
          <w:ilvl w:val="0"/>
          <w:numId w:val="7"/>
        </w:numPr>
        <w:tabs>
          <w:tab w:val="left" w:pos="9639"/>
        </w:tabs>
        <w:spacing w:before="0" w:beforeAutospacing="0" w:after="0" w:afterAutospacing="0"/>
        <w:ind w:left="-709" w:right="284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right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67A3" w:rsidRPr="001B1B04" w:rsidRDefault="00DE67A3" w:rsidP="00DE67A3">
      <w:pPr>
        <w:tabs>
          <w:tab w:val="left" w:pos="9639"/>
        </w:tabs>
        <w:spacing w:before="0" w:beforeAutospacing="0" w:after="0" w:afterAutospacing="0"/>
        <w:ind w:right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1B1B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продолжительностью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четырёх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Pr="00A70EF4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запланировано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64C1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перешел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46CBE99" wp14:editId="4AD8CC72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A281B96" wp14:editId="6FB73217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усовершенствуется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E67A3" w:rsidRPr="00D76B7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счёт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67A3" w:rsidRPr="00727F61" w:rsidRDefault="00DE67A3" w:rsidP="00DE67A3">
      <w:pPr>
        <w:numPr>
          <w:ilvl w:val="0"/>
          <w:numId w:val="8"/>
        </w:numPr>
        <w:tabs>
          <w:tab w:val="left" w:pos="9639"/>
        </w:tabs>
        <w:spacing w:before="0" w:beforeAutospacing="0" w:after="0" w:afterAutospacing="0"/>
        <w:ind w:left="-709" w:right="284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64C1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мультимедиа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телевизора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E67A3" w:rsidRPr="00727F61" w:rsidRDefault="00DE67A3" w:rsidP="00DE67A3">
      <w:pPr>
        <w:numPr>
          <w:ilvl w:val="0"/>
          <w:numId w:val="8"/>
        </w:num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DE67A3" w:rsidRPr="00654F70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67A3" w:rsidRPr="00654F70" w:rsidRDefault="00DE67A3" w:rsidP="00DE67A3">
      <w:pPr>
        <w:pStyle w:val="a3"/>
        <w:numPr>
          <w:ilvl w:val="0"/>
          <w:numId w:val="9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67A3" w:rsidRPr="00654F70" w:rsidRDefault="00DE67A3" w:rsidP="00DE67A3">
      <w:pPr>
        <w:pStyle w:val="a3"/>
        <w:numPr>
          <w:ilvl w:val="0"/>
          <w:numId w:val="9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DE67A3" w:rsidRPr="00654F70" w:rsidRDefault="00DE67A3" w:rsidP="00DE67A3">
      <w:pPr>
        <w:pStyle w:val="a3"/>
        <w:numPr>
          <w:ilvl w:val="0"/>
          <w:numId w:val="9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proofErr w:type="gramEnd"/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DE67A3" w:rsidRPr="00654F70" w:rsidRDefault="00DE67A3" w:rsidP="00DE67A3">
      <w:pPr>
        <w:pStyle w:val="a3"/>
        <w:numPr>
          <w:ilvl w:val="0"/>
          <w:numId w:val="9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DE67A3" w:rsidRPr="00654F70" w:rsidRDefault="00DE67A3" w:rsidP="00DE67A3">
      <w:pPr>
        <w:pStyle w:val="a3"/>
        <w:numPr>
          <w:ilvl w:val="0"/>
          <w:numId w:val="9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комната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Монтессори</w:t>
      </w:r>
      <w:proofErr w:type="spellEnd"/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DE67A3" w:rsidRPr="00654F70" w:rsidRDefault="00DE67A3" w:rsidP="00DE67A3">
      <w:pPr>
        <w:pStyle w:val="a3"/>
        <w:numPr>
          <w:ilvl w:val="0"/>
          <w:numId w:val="9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DE67A3" w:rsidRPr="00654F70" w:rsidRDefault="00DE67A3" w:rsidP="00DE67A3">
      <w:pPr>
        <w:pStyle w:val="a3"/>
        <w:numPr>
          <w:ilvl w:val="0"/>
          <w:numId w:val="9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прачечная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DE67A3" w:rsidRDefault="00DE67A3" w:rsidP="00DE67A3">
      <w:pPr>
        <w:pStyle w:val="a3"/>
        <w:numPr>
          <w:ilvl w:val="0"/>
          <w:numId w:val="9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4F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DE67A3" w:rsidRPr="00654F70" w:rsidRDefault="00DE67A3" w:rsidP="00DE67A3">
      <w:pPr>
        <w:pStyle w:val="a3"/>
        <w:numPr>
          <w:ilvl w:val="0"/>
          <w:numId w:val="9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приобретены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DE67A3" w:rsidRPr="00C30F23" w:rsidRDefault="00DE67A3" w:rsidP="00DE67A3">
      <w:pPr>
        <w:pStyle w:val="a3"/>
        <w:numPr>
          <w:ilvl w:val="0"/>
          <w:numId w:val="10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«Строитель»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67A3" w:rsidRDefault="00DE67A3" w:rsidP="00DE67A3">
      <w:pPr>
        <w:pStyle w:val="a3"/>
        <w:numPr>
          <w:ilvl w:val="0"/>
          <w:numId w:val="10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дидактический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67A3" w:rsidRPr="00C30F23" w:rsidRDefault="00DE67A3" w:rsidP="00DE67A3">
      <w:pPr>
        <w:pStyle w:val="a3"/>
        <w:numPr>
          <w:ilvl w:val="0"/>
          <w:numId w:val="10"/>
        </w:num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каталки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запланировано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64C1F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запланировать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64C1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Pr="00727F61" w:rsidRDefault="00DE67A3" w:rsidP="00DE67A3">
      <w:pPr>
        <w:tabs>
          <w:tab w:val="left" w:pos="9639"/>
        </w:tabs>
        <w:spacing w:before="0" w:beforeAutospacing="0" w:after="0" w:afterAutospacing="0"/>
        <w:ind w:righ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lang w:val="ru-RU"/>
        </w:rPr>
        <w:t>88,9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27F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Для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привлечения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родителей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их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детей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Детском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саду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обновляется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информация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новостной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DE67A3" w:rsidRPr="0013052A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ленте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личном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сайте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сада</w:t>
      </w:r>
      <w:r w:rsidRPr="0013052A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7A3" w:rsidRDefault="00DE67A3" w:rsidP="00DE67A3">
      <w:pPr>
        <w:tabs>
          <w:tab w:val="left" w:pos="9639"/>
        </w:tabs>
        <w:spacing w:before="0" w:beforeAutospacing="0" w:after="0" w:afterAutospacing="0"/>
        <w:ind w:left="-709" w:right="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E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1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54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259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32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22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21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E1F66"/>
    <w:multiLevelType w:val="hybridMultilevel"/>
    <w:tmpl w:val="7730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5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070EE"/>
    <w:multiLevelType w:val="hybridMultilevel"/>
    <w:tmpl w:val="84F8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34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12"/>
    <w:rsid w:val="00132D35"/>
    <w:rsid w:val="00264C1F"/>
    <w:rsid w:val="002B5AD2"/>
    <w:rsid w:val="00A253D2"/>
    <w:rsid w:val="00AA01CC"/>
    <w:rsid w:val="00CE6A12"/>
    <w:rsid w:val="00D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0382C-0ECA-449F-B31B-611E0EB4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1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20 лет </c:v>
                </c:pt>
                <c:pt idx="2">
                  <c:v>свыше 20 лет</c:v>
                </c:pt>
                <c:pt idx="3">
                  <c:v>свободные вакансии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работников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высшее педагогическое</c:v>
                </c:pt>
                <c:pt idx="1">
                  <c:v>высшее непедагогическое </c:v>
                </c:pt>
                <c:pt idx="2">
                  <c:v>обучение в педагогическом ВУЗе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dou9</dc:creator>
  <cp:keywords/>
  <dc:description/>
  <cp:lastModifiedBy>dou9</cp:lastModifiedBy>
  <cp:revision>3</cp:revision>
  <dcterms:created xsi:type="dcterms:W3CDTF">2025-04-18T12:38:00Z</dcterms:created>
  <dcterms:modified xsi:type="dcterms:W3CDTF">2025-04-18T13:36:00Z</dcterms:modified>
</cp:coreProperties>
</file>